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0D6A" w14:textId="77777777" w:rsidR="00DD6E2A" w:rsidRPr="00DD6E2A" w:rsidRDefault="00DD6E2A" w:rsidP="00DD6E2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right"/>
        <w:rPr>
          <w:rFonts w:eastAsia="Times New Roman"/>
          <w:i/>
          <w:lang w:eastAsia="ar-SA"/>
        </w:rPr>
      </w:pPr>
      <w:r w:rsidRPr="00DD6E2A">
        <w:rPr>
          <w:rFonts w:eastAsia="Times New Roman"/>
          <w:i/>
          <w:lang w:eastAsia="ar-SA"/>
        </w:rPr>
        <w:t>Załącznik nr 5</w:t>
      </w:r>
    </w:p>
    <w:p w14:paraId="2EE581C9" w14:textId="07515995" w:rsidR="000D0408" w:rsidRPr="00283602" w:rsidRDefault="000D0408" w:rsidP="000D040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right"/>
        <w:rPr>
          <w:rFonts w:eastAsia="Times New Roman"/>
          <w:i/>
          <w:lang w:eastAsia="ar-SA"/>
        </w:rPr>
      </w:pPr>
      <w:r w:rsidRPr="00283602">
        <w:rPr>
          <w:rFonts w:eastAsia="Times New Roman"/>
          <w:i/>
          <w:lang w:eastAsia="ar-SA"/>
        </w:rPr>
        <w:t xml:space="preserve">do </w:t>
      </w:r>
      <w:r>
        <w:rPr>
          <w:rFonts w:eastAsia="Times New Roman"/>
          <w:i/>
          <w:lang w:eastAsia="ar-SA"/>
        </w:rPr>
        <w:t xml:space="preserve">zapytania ofertowego </w:t>
      </w:r>
      <w:r w:rsidRPr="00283602">
        <w:rPr>
          <w:rFonts w:eastAsia="Times New Roman"/>
          <w:i/>
          <w:lang w:eastAsia="ar-SA"/>
        </w:rPr>
        <w:t xml:space="preserve">dot. </w:t>
      </w:r>
      <w:r>
        <w:rPr>
          <w:rFonts w:eastAsia="Times New Roman"/>
          <w:i/>
          <w:lang w:eastAsia="ar-SA"/>
        </w:rPr>
        <w:t xml:space="preserve">usługi </w:t>
      </w:r>
      <w:r w:rsidRPr="00E06A8A">
        <w:rPr>
          <w:rFonts w:eastAsia="Times New Roman"/>
          <w:i/>
          <w:lang w:eastAsia="ar-SA"/>
        </w:rPr>
        <w:t>wykonywania badań lekarskich pracowników</w:t>
      </w:r>
      <w:r>
        <w:rPr>
          <w:rFonts w:eastAsia="Times New Roman"/>
          <w:i/>
          <w:lang w:eastAsia="ar-SA"/>
        </w:rPr>
        <w:t xml:space="preserve"> A.262.2</w:t>
      </w:r>
      <w:r w:rsidR="00B17B07">
        <w:rPr>
          <w:rFonts w:eastAsia="Times New Roman"/>
          <w:i/>
          <w:lang w:eastAsia="ar-SA"/>
        </w:rPr>
        <w:t>3</w:t>
      </w:r>
      <w:r w:rsidRPr="00283602">
        <w:rPr>
          <w:rFonts w:eastAsia="Times New Roman"/>
          <w:i/>
          <w:lang w:eastAsia="ar-SA"/>
        </w:rPr>
        <w:t>.202</w:t>
      </w:r>
      <w:r w:rsidR="00B17B07">
        <w:rPr>
          <w:rFonts w:eastAsia="Times New Roman"/>
          <w:i/>
          <w:lang w:eastAsia="ar-SA"/>
        </w:rPr>
        <w:t>5</w:t>
      </w:r>
    </w:p>
    <w:p w14:paraId="35B0D389" w14:textId="77777777" w:rsidR="00DD6E2A" w:rsidRPr="00DD6E2A" w:rsidRDefault="000D0408" w:rsidP="00DD6E2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right"/>
        <w:rPr>
          <w:rFonts w:eastAsia="Times New Roman"/>
          <w:i/>
          <w:lang w:eastAsia="ar-SA"/>
        </w:rPr>
      </w:pPr>
      <w:r>
        <w:rPr>
          <w:rFonts w:eastAsia="Times New Roman"/>
          <w:i/>
          <w:lang w:eastAsia="ar-SA"/>
        </w:rPr>
        <w:t xml:space="preserve"> </w:t>
      </w:r>
    </w:p>
    <w:p w14:paraId="5BB00E9A" w14:textId="77777777" w:rsidR="00DD6E2A" w:rsidRPr="00DD6E2A" w:rsidRDefault="00DD6E2A" w:rsidP="00DD6E2A">
      <w:pPr>
        <w:spacing w:after="0" w:line="276" w:lineRule="auto"/>
        <w:ind w:left="1416" w:firstLine="708"/>
        <w:rPr>
          <w:rFonts w:eastAsia="Calibri"/>
        </w:rPr>
      </w:pPr>
    </w:p>
    <w:p w14:paraId="0C2D1000" w14:textId="77777777" w:rsidR="00DD6E2A" w:rsidRPr="00DD6E2A" w:rsidRDefault="00DD6E2A" w:rsidP="00DD6E2A">
      <w:pPr>
        <w:spacing w:after="0" w:line="276" w:lineRule="auto"/>
        <w:ind w:left="1416" w:firstLine="708"/>
        <w:rPr>
          <w:rFonts w:eastAsia="Calibri"/>
        </w:rPr>
      </w:pPr>
    </w:p>
    <w:p w14:paraId="37CB929D" w14:textId="77777777" w:rsidR="00DD6E2A" w:rsidRPr="00DD6E2A" w:rsidRDefault="00DD6E2A" w:rsidP="00DD6E2A">
      <w:pPr>
        <w:spacing w:after="0" w:line="276" w:lineRule="auto"/>
        <w:ind w:left="1416" w:firstLine="708"/>
        <w:rPr>
          <w:rFonts w:eastAsia="Calibri"/>
        </w:rPr>
      </w:pPr>
    </w:p>
    <w:p w14:paraId="17C456DF" w14:textId="77777777" w:rsidR="00DD6E2A" w:rsidRDefault="00DD6E2A" w:rsidP="00DD6E2A">
      <w:pPr>
        <w:spacing w:after="0" w:line="276" w:lineRule="auto"/>
        <w:ind w:left="1416" w:firstLine="708"/>
        <w:rPr>
          <w:rFonts w:eastAsia="Calibri"/>
        </w:rPr>
      </w:pPr>
    </w:p>
    <w:p w14:paraId="62456793" w14:textId="77777777" w:rsidR="0050397D" w:rsidRDefault="0050397D" w:rsidP="00DD6E2A">
      <w:pPr>
        <w:spacing w:after="0" w:line="276" w:lineRule="auto"/>
        <w:ind w:left="1416" w:firstLine="708"/>
        <w:rPr>
          <w:rFonts w:eastAsia="Calibri"/>
        </w:rPr>
      </w:pPr>
    </w:p>
    <w:p w14:paraId="1BA365F2" w14:textId="77777777" w:rsidR="000D0408" w:rsidRPr="000D0408" w:rsidRDefault="000D0408" w:rsidP="000D0408">
      <w:pPr>
        <w:pStyle w:val="Nagwek"/>
        <w:jc w:val="right"/>
        <w:rPr>
          <w:i/>
          <w:sz w:val="1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B23760">
        <w:t xml:space="preserve">  </w:t>
      </w:r>
      <w:r w:rsidRPr="000D0408">
        <w:rPr>
          <w:i/>
          <w:sz w:val="1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Załącznik Nr 3 do Zarządzenia Nr 6/2024 </w:t>
      </w:r>
    </w:p>
    <w:p w14:paraId="668AABD6" w14:textId="77777777" w:rsidR="000D0408" w:rsidRPr="000D0408" w:rsidRDefault="000D0408" w:rsidP="000D0408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/>
          <w:i/>
          <w:sz w:val="1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0D0408">
        <w:rPr>
          <w:rFonts w:eastAsia="Calibri"/>
          <w:i/>
          <w:sz w:val="1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Prezesa Sądu Rejonowego w Przeworsku i Dyrektora Sądu Okręgowego w Przemyślu</w:t>
      </w:r>
    </w:p>
    <w:p w14:paraId="70EF100C" w14:textId="77777777" w:rsidR="000D0408" w:rsidRPr="000D0408" w:rsidRDefault="000D0408" w:rsidP="000D0408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0D0408">
        <w:rPr>
          <w:rFonts w:eastAsia="Calibri"/>
          <w:i/>
          <w:sz w:val="1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z dnia 25 września 2024 r. </w:t>
      </w:r>
    </w:p>
    <w:p w14:paraId="1E479E5D" w14:textId="77777777" w:rsidR="000D0408" w:rsidRPr="00B23760" w:rsidRDefault="000D0408" w:rsidP="000D0408">
      <w:pPr>
        <w:spacing w:after="0" w:line="276" w:lineRule="auto"/>
        <w:rPr>
          <w:rFonts w:eastAsia="Calibri"/>
          <w:b/>
          <w:bCs/>
          <w:sz w:val="18"/>
        </w:rPr>
      </w:pPr>
    </w:p>
    <w:p w14:paraId="3C930EF5" w14:textId="77777777" w:rsidR="000D0408" w:rsidRPr="00B23760" w:rsidRDefault="000D0408" w:rsidP="000D0408">
      <w:pPr>
        <w:spacing w:after="0" w:line="276" w:lineRule="auto"/>
        <w:rPr>
          <w:rFonts w:eastAsia="Calibri"/>
          <w:b/>
          <w:bCs/>
          <w:sz w:val="18"/>
        </w:rPr>
      </w:pPr>
    </w:p>
    <w:p w14:paraId="70B1972E" w14:textId="77777777" w:rsidR="000D0408" w:rsidRPr="00B23760" w:rsidRDefault="000D0408" w:rsidP="000D0408">
      <w:pPr>
        <w:spacing w:after="0" w:line="276" w:lineRule="auto"/>
        <w:rPr>
          <w:rFonts w:eastAsia="Calibri"/>
          <w:b/>
          <w:bCs/>
          <w:sz w:val="18"/>
        </w:rPr>
      </w:pPr>
    </w:p>
    <w:p w14:paraId="6801B92B" w14:textId="77777777" w:rsidR="000D0408" w:rsidRPr="00B23760" w:rsidRDefault="000D0408" w:rsidP="000D0408">
      <w:pPr>
        <w:spacing w:after="0" w:line="276" w:lineRule="auto"/>
        <w:rPr>
          <w:rFonts w:eastAsia="Calibri"/>
          <w:b/>
          <w:bCs/>
          <w:sz w:val="18"/>
        </w:rPr>
      </w:pPr>
    </w:p>
    <w:p w14:paraId="25299165" w14:textId="77777777" w:rsidR="000D0408" w:rsidRPr="00B23760" w:rsidRDefault="000D0408" w:rsidP="000D0408">
      <w:pPr>
        <w:spacing w:after="0" w:line="276" w:lineRule="auto"/>
        <w:rPr>
          <w:rFonts w:eastAsia="Calibri"/>
          <w:b/>
          <w:bCs/>
          <w:sz w:val="18"/>
        </w:rPr>
      </w:pPr>
    </w:p>
    <w:p w14:paraId="46BBA350" w14:textId="77777777" w:rsidR="000D0408" w:rsidRDefault="000D0408" w:rsidP="00B17B07">
      <w:pPr>
        <w:spacing w:after="0" w:line="276" w:lineRule="auto"/>
        <w:jc w:val="both"/>
        <w:rPr>
          <w:rFonts w:eastAsia="Calibri"/>
          <w:b/>
          <w:bCs/>
          <w:sz w:val="18"/>
        </w:rPr>
      </w:pPr>
      <w:r>
        <w:rPr>
          <w:rFonts w:eastAsia="Calibri"/>
          <w:b/>
          <w:bCs/>
          <w:sz w:val="18"/>
        </w:rPr>
        <w:t xml:space="preserve">Informacja </w:t>
      </w:r>
    </w:p>
    <w:p w14:paraId="277502D0" w14:textId="77777777" w:rsidR="000D0408" w:rsidRDefault="000D0408" w:rsidP="00B17B07">
      <w:pPr>
        <w:spacing w:after="0" w:line="276" w:lineRule="auto"/>
        <w:jc w:val="both"/>
        <w:rPr>
          <w:rFonts w:eastAsia="Calibri"/>
          <w:b/>
          <w:bCs/>
          <w:sz w:val="18"/>
        </w:rPr>
      </w:pPr>
    </w:p>
    <w:p w14:paraId="4EF9BBBB" w14:textId="77777777" w:rsidR="000D0408" w:rsidRPr="00D2356D" w:rsidRDefault="000D0408" w:rsidP="00B17B07">
      <w:pPr>
        <w:spacing w:after="0" w:line="276" w:lineRule="auto"/>
        <w:jc w:val="both"/>
        <w:rPr>
          <w:rFonts w:eastAsia="Calibri"/>
          <w:bCs/>
          <w:sz w:val="18"/>
        </w:rPr>
      </w:pPr>
    </w:p>
    <w:p w14:paraId="5DA3CA6D" w14:textId="77777777" w:rsidR="000D0408" w:rsidRPr="00B54C78" w:rsidRDefault="000D0408" w:rsidP="00B17B07">
      <w:pPr>
        <w:spacing w:after="0" w:line="276" w:lineRule="auto"/>
        <w:jc w:val="both"/>
        <w:rPr>
          <w:rFonts w:eastAsia="Calibri"/>
          <w:bCs/>
        </w:rPr>
      </w:pPr>
      <w:r w:rsidRPr="00B54C78">
        <w:rPr>
          <w:rFonts w:eastAsia="Calibri"/>
          <w:bCs/>
        </w:rPr>
        <w:t>W Sądzie Rejonowym w Przeworsku funkcjonuje Wewnętrzna procedura dokonywania zgłoszeń naruszeń prawa i podejmowania działań następczych w Sądzie Rejonowym w  Przeworsku.</w:t>
      </w:r>
    </w:p>
    <w:p w14:paraId="6F999B1A" w14:textId="77777777" w:rsidR="000D0408" w:rsidRPr="00B54C78" w:rsidRDefault="000D0408" w:rsidP="00B17B07">
      <w:pPr>
        <w:spacing w:after="0" w:line="276" w:lineRule="auto"/>
        <w:jc w:val="both"/>
        <w:rPr>
          <w:rFonts w:eastAsia="Calibri"/>
          <w:bCs/>
        </w:rPr>
      </w:pPr>
      <w:r w:rsidRPr="00B54C78">
        <w:rPr>
          <w:rFonts w:eastAsia="Calibri"/>
          <w:bCs/>
        </w:rPr>
        <w:t xml:space="preserve">Treść procedury dostępna jest na stronie internetowej Sądu Rejonowego w Przeworsku w zakładce Sygnaliści. </w:t>
      </w:r>
    </w:p>
    <w:p w14:paraId="72E016AC" w14:textId="77777777" w:rsidR="000D0408" w:rsidRDefault="000D0408" w:rsidP="00B17B07">
      <w:pPr>
        <w:spacing w:after="0" w:line="276" w:lineRule="auto"/>
        <w:jc w:val="both"/>
        <w:rPr>
          <w:rFonts w:eastAsia="Calibri"/>
          <w:b/>
          <w:bCs/>
          <w:sz w:val="18"/>
        </w:rPr>
      </w:pPr>
      <w:r>
        <w:rPr>
          <w:rFonts w:eastAsia="Calibri"/>
          <w:b/>
          <w:bCs/>
          <w:sz w:val="18"/>
        </w:rPr>
        <w:t xml:space="preserve"> </w:t>
      </w:r>
    </w:p>
    <w:p w14:paraId="19D2C9C9" w14:textId="77777777" w:rsidR="000D0408" w:rsidRPr="00B23760" w:rsidRDefault="000D0408" w:rsidP="00B17B07">
      <w:pPr>
        <w:spacing w:after="0" w:line="276" w:lineRule="auto"/>
        <w:jc w:val="both"/>
        <w:rPr>
          <w:rFonts w:eastAsia="Calibri"/>
          <w:b/>
          <w:bCs/>
          <w:sz w:val="18"/>
        </w:rPr>
      </w:pPr>
      <w:r>
        <w:rPr>
          <w:rFonts w:eastAsia="Calibri"/>
          <w:b/>
          <w:bCs/>
          <w:sz w:val="18"/>
        </w:rPr>
        <w:t xml:space="preserve"> </w:t>
      </w:r>
    </w:p>
    <w:p w14:paraId="4693DCE4" w14:textId="77777777" w:rsidR="000D0408" w:rsidRDefault="000D0408" w:rsidP="00B17B07">
      <w:pPr>
        <w:spacing w:after="0" w:line="276" w:lineRule="auto"/>
        <w:jc w:val="both"/>
        <w:rPr>
          <w:rFonts w:eastAsia="Calibri"/>
          <w:bCs/>
        </w:rPr>
      </w:pPr>
      <w:r w:rsidRPr="00B23760">
        <w:rPr>
          <w:rFonts w:eastAsia="Calibri"/>
          <w:bCs/>
        </w:rPr>
        <w:t xml:space="preserve">Oświadczam, że zapoznałam/zapoznałem się z </w:t>
      </w:r>
      <w:r>
        <w:rPr>
          <w:rFonts w:eastAsia="Calibri"/>
          <w:bCs/>
        </w:rPr>
        <w:t xml:space="preserve">powyższą informacją dotyczącą funkcjonowania </w:t>
      </w:r>
      <w:r w:rsidRPr="00B23760">
        <w:rPr>
          <w:rFonts w:eastAsia="Calibri"/>
          <w:bCs/>
        </w:rPr>
        <w:t>Wewnętrznej procedury dokonywania zgłoszeń naruszeń prawa i podejmowania działań następczych w Sądzie Rejonowym w</w:t>
      </w:r>
      <w:r>
        <w:rPr>
          <w:rFonts w:eastAsia="Calibri"/>
          <w:bCs/>
        </w:rPr>
        <w:t> </w:t>
      </w:r>
      <w:r w:rsidRPr="00B23760">
        <w:rPr>
          <w:rFonts w:eastAsia="Calibri"/>
          <w:bCs/>
        </w:rPr>
        <w:t>Przeworsku</w:t>
      </w:r>
      <w:r>
        <w:rPr>
          <w:rFonts w:eastAsia="Calibri"/>
          <w:bCs/>
        </w:rPr>
        <w:t xml:space="preserve">  </w:t>
      </w:r>
    </w:p>
    <w:p w14:paraId="318DEB80" w14:textId="77777777" w:rsidR="000D0408" w:rsidRDefault="000D0408" w:rsidP="00B17B07">
      <w:pPr>
        <w:spacing w:after="0" w:line="276" w:lineRule="auto"/>
        <w:jc w:val="both"/>
        <w:rPr>
          <w:rFonts w:eastAsia="Calibri"/>
          <w:bCs/>
        </w:rPr>
      </w:pPr>
    </w:p>
    <w:p w14:paraId="2C904AB8" w14:textId="77777777" w:rsidR="000D0408" w:rsidRPr="00B23760" w:rsidRDefault="000D0408" w:rsidP="00B17B07">
      <w:pPr>
        <w:spacing w:after="0" w:line="276" w:lineRule="auto"/>
        <w:jc w:val="both"/>
        <w:rPr>
          <w:rFonts w:eastAsia="Calibri"/>
          <w:bCs/>
        </w:rPr>
      </w:pPr>
    </w:p>
    <w:p w14:paraId="368F37AE" w14:textId="77777777" w:rsidR="000D0408" w:rsidRDefault="000D0408" w:rsidP="00B17B07">
      <w:pPr>
        <w:spacing w:after="0" w:line="276" w:lineRule="auto"/>
        <w:jc w:val="both"/>
        <w:rPr>
          <w:rFonts w:eastAsia="Calibri"/>
          <w:bCs/>
        </w:rPr>
      </w:pPr>
    </w:p>
    <w:p w14:paraId="2F57E8F3" w14:textId="77777777" w:rsidR="000D0408" w:rsidRDefault="000D0408" w:rsidP="00B17B07">
      <w:pPr>
        <w:spacing w:after="0" w:line="276" w:lineRule="auto"/>
        <w:jc w:val="both"/>
        <w:rPr>
          <w:rFonts w:eastAsia="Calibri"/>
          <w:bCs/>
        </w:rPr>
      </w:pPr>
    </w:p>
    <w:p w14:paraId="5A908AD7" w14:textId="77777777" w:rsidR="000D0408" w:rsidRDefault="000D0408" w:rsidP="00B17B07">
      <w:pPr>
        <w:spacing w:after="0" w:line="276" w:lineRule="auto"/>
        <w:jc w:val="both"/>
        <w:rPr>
          <w:rFonts w:eastAsia="Calibri"/>
          <w:bCs/>
          <w:u w:val="single"/>
        </w:rPr>
      </w:pPr>
      <w:r w:rsidRPr="00B23760">
        <w:rPr>
          <w:rFonts w:eastAsia="Calibri"/>
          <w:bCs/>
        </w:rPr>
        <w:t>imię, nazwisko: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 </w:t>
      </w:r>
      <w:r w:rsidRPr="00B23760">
        <w:rPr>
          <w:rFonts w:eastAsia="Calibri"/>
          <w:bCs/>
          <w:u w:val="single"/>
        </w:rPr>
        <w:tab/>
      </w:r>
      <w:r w:rsidRPr="00B23760">
        <w:rPr>
          <w:rFonts w:eastAsia="Calibri"/>
          <w:bCs/>
          <w:u w:val="single"/>
        </w:rPr>
        <w:tab/>
      </w:r>
      <w:r w:rsidRPr="00B23760">
        <w:rPr>
          <w:rFonts w:eastAsia="Calibri"/>
          <w:bCs/>
          <w:u w:val="single"/>
        </w:rPr>
        <w:tab/>
      </w:r>
      <w:r w:rsidRPr="00B23760"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14:paraId="762B4EC4" w14:textId="77777777" w:rsidR="000D0408" w:rsidRDefault="000D0408" w:rsidP="00B17B07">
      <w:pPr>
        <w:spacing w:after="0" w:line="276" w:lineRule="auto"/>
        <w:jc w:val="both"/>
        <w:rPr>
          <w:rFonts w:eastAsia="Calibri"/>
          <w:bCs/>
          <w:u w:val="single"/>
        </w:rPr>
      </w:pPr>
    </w:p>
    <w:p w14:paraId="7679AE49" w14:textId="77777777" w:rsidR="000D0408" w:rsidRPr="00B23760" w:rsidRDefault="000D0408" w:rsidP="00B17B07">
      <w:pPr>
        <w:spacing w:after="0" w:line="276" w:lineRule="auto"/>
        <w:jc w:val="both"/>
        <w:rPr>
          <w:rFonts w:eastAsia="Calibri"/>
          <w:bCs/>
          <w:u w:val="single"/>
        </w:rPr>
      </w:pPr>
      <w:r w:rsidRPr="00B23760">
        <w:rPr>
          <w:rFonts w:eastAsia="Calibri"/>
          <w:bCs/>
        </w:rPr>
        <w:t>data i czytelny podpis</w:t>
      </w:r>
      <w:r>
        <w:rPr>
          <w:rFonts w:eastAsia="Calibri"/>
          <w:bCs/>
        </w:rPr>
        <w:tab/>
        <w:t xml:space="preserve"> </w:t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14:paraId="352014BD" w14:textId="77777777" w:rsidR="000D0408" w:rsidRPr="00B23760" w:rsidRDefault="000D0408" w:rsidP="00B17B07">
      <w:pPr>
        <w:spacing w:after="0" w:line="276" w:lineRule="auto"/>
        <w:jc w:val="both"/>
        <w:rPr>
          <w:rFonts w:eastAsia="Calibri"/>
          <w:b/>
          <w:bCs/>
          <w:u w:val="single"/>
        </w:rPr>
      </w:pPr>
    </w:p>
    <w:p w14:paraId="2AC877FE" w14:textId="77777777" w:rsidR="000D0408" w:rsidRPr="00B23760" w:rsidRDefault="000D0408" w:rsidP="000D0408">
      <w:pPr>
        <w:spacing w:after="0" w:line="276" w:lineRule="auto"/>
        <w:rPr>
          <w:rFonts w:eastAsia="Calibri"/>
          <w:b/>
          <w:bCs/>
        </w:rPr>
      </w:pPr>
    </w:p>
    <w:p w14:paraId="67B0233D" w14:textId="77777777" w:rsidR="000D0408" w:rsidRDefault="000D0408" w:rsidP="000D0408">
      <w:r>
        <w:rPr>
          <w:rFonts w:eastAsia="Calibri"/>
          <w:bCs/>
        </w:rPr>
        <w:t xml:space="preserve"> </w:t>
      </w:r>
    </w:p>
    <w:p w14:paraId="6B44BE70" w14:textId="77777777" w:rsidR="000D0408" w:rsidRDefault="000D0408" w:rsidP="000D0408"/>
    <w:p w14:paraId="474AC260" w14:textId="77777777" w:rsidR="0050397D" w:rsidRDefault="0050397D" w:rsidP="0033701A">
      <w:pPr>
        <w:spacing w:after="0" w:line="276" w:lineRule="auto"/>
        <w:rPr>
          <w:rFonts w:eastAsia="Calibri"/>
        </w:rPr>
      </w:pPr>
    </w:p>
    <w:sectPr w:rsidR="00503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2A"/>
    <w:rsid w:val="000D0408"/>
    <w:rsid w:val="0033701A"/>
    <w:rsid w:val="0050397D"/>
    <w:rsid w:val="00B17B07"/>
    <w:rsid w:val="00DD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3E25"/>
  <w15:docId w15:val="{C68D1F78-3BCF-4F06-A0B2-65FAF314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agwek">
    <w:name w:val="header"/>
    <w:basedOn w:val="Normalny"/>
    <w:link w:val="NagwekZnak1"/>
    <w:uiPriority w:val="99"/>
    <w:unhideWhenUsed/>
    <w:rsid w:val="000D0408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uiPriority w:val="99"/>
    <w:semiHidden/>
    <w:rsid w:val="000D0408"/>
  </w:style>
  <w:style w:type="character" w:customStyle="1" w:styleId="NagwekZnak1">
    <w:name w:val="Nagłówek Znak1"/>
    <w:basedOn w:val="Domylnaczcionkaakapitu"/>
    <w:link w:val="Nagwek"/>
    <w:uiPriority w:val="99"/>
    <w:locked/>
    <w:rsid w:val="000D0408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8192-9A74-42BB-85ED-D1926641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11</cp:revision>
  <dcterms:created xsi:type="dcterms:W3CDTF">2023-11-27T10:40:00Z</dcterms:created>
  <dcterms:modified xsi:type="dcterms:W3CDTF">2025-12-02T09:21:00Z</dcterms:modified>
</cp:coreProperties>
</file>